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9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12"/>
        <w:gridCol w:w="7207"/>
        <w:gridCol w:w="1080"/>
        <w:tblGridChange w:id="0">
          <w:tblGrid>
            <w:gridCol w:w="1312"/>
            <w:gridCol w:w="7207"/>
            <w:gridCol w:w="1080"/>
          </w:tblGrid>
        </w:tblGridChange>
      </w:tblGrid>
      <w:tr>
        <w:trPr>
          <w:cantSplit w:val="0"/>
          <w:trHeight w:val="20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339090</wp:posOffset>
                  </wp:positionV>
                  <wp:extent cx="742950" cy="73342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0890" cy="66611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6661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  “Leonardo Sciascia”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Camporeale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 sezioni staccate in Grisì e Roccamena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C.M. PAIC840008 –  C.F. 80048770822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Centro Nuovo s.n.c. 90043 Camporeale (Pa)  Tel/Fax  0924-37397   </w:t>
            </w:r>
            <w:hyperlink r:id="rId8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paic840008@istruzione.it</w:t>
              </w:r>
            </w:hyperlink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;  </w:t>
            </w:r>
            <w:hyperlink r:id="rId9">
              <w:r w:rsidDel="00000000" w:rsidR="00000000" w:rsidRPr="00000000">
                <w:rPr>
                  <w:rFonts w:ascii="Bookman Old Style" w:cs="Bookman Old Style" w:eastAsia="Bookman Old Style" w:hAnsi="Bookman Old Style"/>
                  <w:b w:val="1"/>
                  <w:i w:val="0"/>
                  <w:smallCaps w:val="0"/>
                  <w:strike w:val="0"/>
                  <w:color w:val="0000ff"/>
                  <w:sz w:val="16"/>
                  <w:szCs w:val="16"/>
                  <w:u w:val="single"/>
                  <w:shd w:fill="auto" w:val="clear"/>
                  <w:vertAlign w:val="baseline"/>
                  <w:rtl w:val="0"/>
                </w:rPr>
                <w:t xml:space="preserve">icleonardosciascia.edu.it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-18414</wp:posOffset>
                  </wp:positionH>
                  <wp:positionV relativeFrom="paragraph">
                    <wp:posOffset>339090</wp:posOffset>
                  </wp:positionV>
                  <wp:extent cx="600075" cy="742950"/>
                  <wp:effectExtent b="0" l="0" r="0" t="0"/>
                  <wp:wrapNone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237"/>
              </w:tabs>
              <w:spacing w:after="0" w:before="120" w:line="240" w:lineRule="auto"/>
              <w:ind w:left="10" w:right="0" w:hanging="432"/>
              <w:jc w:val="center"/>
              <w:rPr>
                <w:rFonts w:ascii="Bookman Old Style" w:cs="Bookman Old Style" w:eastAsia="Bookman Old Style" w:hAnsi="Bookman Old Style"/>
                <w:b w:val="1"/>
                <w:i w:val="0"/>
                <w:smallCaps w:val="0"/>
                <w:strike w:val="0"/>
                <w:color w:val="00008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DISCIPLINARE 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36.999999999998" w:type="dxa"/>
        <w:jc w:val="left"/>
        <w:tblInd w:w="-34.0" w:type="dxa"/>
        <w:tblLayout w:type="fixed"/>
        <w:tblLook w:val="0000"/>
      </w:tblPr>
      <w:tblGrid>
        <w:gridCol w:w="1712"/>
        <w:gridCol w:w="3552"/>
        <w:gridCol w:w="304"/>
        <w:gridCol w:w="2298"/>
        <w:gridCol w:w="2871"/>
        <w:tblGridChange w:id="0">
          <w:tblGrid>
            <w:gridCol w:w="1712"/>
            <w:gridCol w:w="3552"/>
            <w:gridCol w:w="304"/>
            <w:gridCol w:w="2298"/>
            <w:gridCol w:w="2871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gridSpan w:val="4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Classe ___</w:t>
            </w:r>
          </w:p>
        </w:tc>
        <w:tc>
          <w:tcPr>
            <w:gridSpan w:val="3"/>
            <w:tcBorders>
              <w:top w:color="808080" w:space="0" w:sz="4" w:val="single"/>
              <w:left w:color="000000" w:space="0" w:sz="4" w:val="single"/>
              <w:bottom w:color="80808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     M     F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ripetenti…………………...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 alunni in situazione di handicap……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 BES….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N.alunni DSA….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SITUAZIONE DI PARTENZA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Tipologia della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Ritmo di lavoro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clima relazionale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medio-alto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medio-basso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collaborativa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passiva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20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lento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regolare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complessivamente sereno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 ma a volte problematico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Fasce di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Individuate sulla base di: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3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prove di ingresso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griglie di osservazione appositamente predisposte dai docenti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osservazioni sistematiche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informazioni tratte di documenti degli anni precedenti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6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informazioni fornite dalla famiglia</w:t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Fascia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appartenenza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Interventi e strategie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Alto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partecipazione attiva/costruttiva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interesse ed impegno  assiduo/costante/efficace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metodo di  studio autonomo/produttivo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conoscenze ed abilità sicure/approfondite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d’incarichi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approfondimento,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rielaborazione e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problematizzazione dei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contenuti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3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ricerche individuali e di gruppo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laboratori e progetti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di potenziamento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7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lettura di testi extrascolastici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Medio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partecipazione attiva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interesse ed impegno    costante/efficace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metodo di  studio autonomo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</w:t>
              <w:tab/>
              <w:t xml:space="preserve">conoscenze ed abilità sicure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esercizi di consolidamento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guidata a livelli    crescenti di difficoltà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stimolo ai rapporti   interpersonali con compagni più ricchi di interessi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  dell’apprendimento, con  frequenti verifiche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valorizzazione delle esperienze extrascolastiche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Sufficiente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partecipazione non  sempre costante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interesse ed impegno discontinuo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metodo di  studio appropriato/accettabile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 conoscenze ed abilità da acquisire/consolidare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esercizi di consolidamento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guidata a livelli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crescenti di difficoltà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stimolo ai rapporti interpersonali con compagni più ricchi di interessi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dell’apprendimento, con frequenti verifiche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valorizzazione delle esperienze extrascolastiche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altro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9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Livello Basso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•partecipazione saltuaria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•interesse ed impegno scarso/limitato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•metodo di  studio lento/dispersivo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•conoscenze ed abilità incerte/lacunose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studio assistito in classe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unità di apprendimento con standard minimo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affidamento di incarichi per acquisire autostima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diversificazione/adattamento dei contenuti disciplinari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e strategie d’insegnamento diversificate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assiduo controllo dell’apprendimento, con frequenti verifiche e richiami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coinvolgimento in attività collettive (es. lavori di gruppo)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18"/>
              </w:tabs>
              <w:spacing w:after="20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 di recupero in orario scolastico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6"/>
              </w:tabs>
              <w:spacing w:after="0" w:before="0" w:line="240" w:lineRule="auto"/>
              <w:ind w:left="782" w:right="0" w:hanging="78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0.0" w:type="dxa"/>
        <w:tblLayout w:type="fixed"/>
        <w:tblLook w:val="0000"/>
      </w:tblPr>
      <w:tblGrid>
        <w:gridCol w:w="3896"/>
        <w:gridCol w:w="4251"/>
        <w:gridCol w:w="2488"/>
        <w:tblGridChange w:id="0">
          <w:tblGrid>
            <w:gridCol w:w="3896"/>
            <w:gridCol w:w="4251"/>
            <w:gridCol w:w="2488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Motivazioni ( vedi legenda)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Cause (vedi legenda)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Ind w:w="-5.0" w:type="dxa"/>
        <w:tblLayout w:type="fixed"/>
        <w:tblLook w:val="0000"/>
      </w:tblPr>
      <w:tblGrid>
        <w:gridCol w:w="4214"/>
        <w:gridCol w:w="6421"/>
        <w:tblGridChange w:id="0">
          <w:tblGrid>
            <w:gridCol w:w="4214"/>
            <w:gridCol w:w="64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Motivazioni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Legenda presumibili cause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gravi difficoltà di apprendimento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linguistiche (stranieri)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disturbi comportamentali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alunno diversamente abile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709" w:right="0" w:hanging="70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     neo-arrivato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93"/>
              </w:tabs>
              <w:spacing w:after="0" w:before="0" w:line="240" w:lineRule="auto"/>
              <w:ind w:left="709" w:right="0" w:hanging="70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     relazione di svantaggio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ritmi di apprendimento lenti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nei processi logico-analitici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gravi lacune nella preparazione di base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svantaggio socio-culturale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scarsa motivazione allo studio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situazione familiare difficile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di relazione con coetanei e/o adulti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motivi di salute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linguistica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284" w:right="0" w:hanging="28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difficoltà di attenzione e concentrazione</w:t>
            </w:r>
          </w:p>
        </w:tc>
      </w:tr>
    </w:tbl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7" w:w="11905" w:orient="portrait"/>
          <w:pgMar w:bottom="737" w:top="567" w:left="709" w:right="709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tbl>
      <w:tblPr>
        <w:tblStyle w:val="Table5"/>
        <w:tblW w:w="107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03"/>
        <w:tblGridChange w:id="0">
          <w:tblGrid>
            <w:gridCol w:w="1070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IN CHIAVE EUROPEA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TRAGUARDI PER LO SVILUPPO DELLE COMPETENZE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7" w:before="0" w:line="276" w:lineRule="auto"/>
              <w:ind w:left="0" w:right="4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7" w:before="0" w:line="276" w:lineRule="auto"/>
              <w:ind w:left="0" w:right="4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7" w:before="0" w:line="276" w:lineRule="auto"/>
              <w:ind w:left="0" w:right="4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7" w:before="0" w:line="276" w:lineRule="auto"/>
              <w:ind w:left="0" w:right="4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TRAGUARDI PER LO SVILUPPO DELLE COMPETENZE di EDUCAZIONE CIVICA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-L’alunno, al termine del primo ciclo, comprende i concetti del prendersi cura di sé, della comunità, dell’ambiente. 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-È consapevole che i principi di solidarietà, uguaglianza e rispetto della diversità sono i pilastri che sorreggono la convivenza civile e favoriscono la   costruzione di un futuro equo e sostenibile.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128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-Comprende il concetto di Stato, Regione, Città Metropolitana, Comune e Municipi e riconosce i sistemi e le organizzazioni che regolano i rapporti fra i cittadini e i principi di libertà sanciti dalla Costituzione Italiana e dalle Carte  Internazionali, e in particolare conosce la Dichiarazione universale dei diritti umani, i principi fondamentali della Costituzione della Repubblica Italiana e gli elementi essenziali della forma di Stato e di Governo. 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-Comprende la necessità di uno sviluppo equo e sostenibile, rispettoso dell’ecosistema, nonché di un utilizzo consapevole delle risorse ambientali.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-Promuove il rispetto verso gli altri, l’ambiente e la natura e sa riconoscere gli effetti del degrado e dell’incuria. 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0" w:hanging="1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-Sa riconoscere le fonti energetiche e promuove un atteggiamento critico e razionale nel loro utilizzo e sa classificare i rifiuti, sviluppandone l’attività di riciclaggio. 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-È in grado di distinguere i diversi device e di utilizzarli correttamente, di rispettare i comportamenti nella rete e navigare in modo sicuro.  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-È in grado di comprendere il concetto di dato e di individuare le informazioni corrette o errate, anche nel confronto con altre fonti.  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-Sa distinguere l’identità digitale da un’identità reale e sa applicare le regole sulla privacy tutelando se stesso e il bene collettivo.  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-Prende piena consapevolezza dell’identità digitale come valore individuale e collettivo da preservare.  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2804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-È in grado di argomentare attraverso diversi sistemi di comunicazione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" w:right="2804" w:hanging="1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-È consapevole dei rischi della rete e come riuscire a individuarli.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PROGRAMMAZIONE DISCIPLINARE 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(con riferimento al curriculum verticale)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748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0"/>
        <w:gridCol w:w="1944"/>
        <w:gridCol w:w="2625"/>
        <w:gridCol w:w="2089"/>
        <w:gridCol w:w="4830"/>
        <w:gridCol w:w="2361"/>
        <w:tblGridChange w:id="0">
          <w:tblGrid>
            <w:gridCol w:w="1900"/>
            <w:gridCol w:w="1944"/>
            <w:gridCol w:w="2625"/>
            <w:gridCol w:w="2089"/>
            <w:gridCol w:w="4830"/>
            <w:gridCol w:w="23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SPECIFICHE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CONOSCENZE E 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SOGLIA DI ACCETTABILITA’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METODOLOGICHE E STRUMENTI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VERIFICA E 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3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  <w:tab w:val="center" w:pos="7766"/>
              </w:tabs>
              <w:spacing w:after="6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145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5"/>
          <w:tab w:val="center" w:pos="7766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37"/>
        </w:tabs>
        <w:spacing w:after="229" w:before="120" w:line="246.99999999999994" w:lineRule="auto"/>
        <w:ind w:left="-5" w:right="0" w:hanging="43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Gradi: i gradi si riferiscono al modo con cui – all’interno di ogni livello – l’alunno padroneggia conoscenze, abilità ed esercita autonomia e responsabilità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80.0" w:type="dxa"/>
        <w:jc w:val="center"/>
        <w:tblLayout w:type="fixed"/>
        <w:tblLook w:val="0000"/>
      </w:tblPr>
      <w:tblGrid>
        <w:gridCol w:w="1260"/>
        <w:gridCol w:w="3180"/>
        <w:gridCol w:w="3180"/>
        <w:gridCol w:w="3180"/>
        <w:gridCol w:w="3180"/>
        <w:tblGridChange w:id="0">
          <w:tblGrid>
            <w:gridCol w:w="1260"/>
            <w:gridCol w:w="3180"/>
            <w:gridCol w:w="3180"/>
            <w:gridCol w:w="3180"/>
            <w:gridCol w:w="3180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BASILARE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AVANZATO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ECCELLENTE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VOTO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8-9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Descrittore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 la maggior parte delle  conoscenze e le abilità, in modo essenziale. Esegue i compiti richiesti con il supporto di domande stimolo e indicazioni dell’adulto o dei compagni.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 in modo adeguato la maggior parte delle conoscenze e delle abilità. Porta a termine in autonomia e di propria iniziativa i compiti dove sono coinvolte conoscenze e abilità che padroneggia con sicurezza; gli altri, con il supporto dell’insegnante e dei compagni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 in modo adeguato tutte le conoscenze e le abilità. Assume iniziative  e porta a termine compiti affidati  in modo responsabile e autonomo. E’ in grado di utilizzare conoscenze e abilità per risolvere  problemi legati all’esperienza con istruzioni date e in contesti noti.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9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Padroneggia in modo completo e approfondito le conoscenze e le abilità.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 contesti conosciuti: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assume iniziative e porta a termine compiti in modo autonomo e responsabile; è in grado di dare istruzioni ad altri; utilizza conoscenze e abilità per risolvere autonomamente problemi; è in grado di reperire e organizzare conoscenze nuove e di mettere a punto procedure di soluzione originali.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2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matrice dei descrittori di grado può essere applicata a ciascun livello di tutte le competenze. Non è indispensabile: per la certificazione sarebbero sufficienti i livelli. Secondo la nostra esperienza e osservando i traguardi posti dalle Indicazioni, alla fine della scuola secondaria di primo grado, gli alunni potrebbero attestarsi ai livelli 4 e 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gradi, volendo, aggiungono sfumatura e precisione al livello. Inoltre ci consentono, con un artificio, di rispettare la norma, attribuendo alla competenza in uscita dalla scuola secondaria di primo grado anche l’etichetta numerica. Infatti, l’etichetta numerica è ancorata non al livello, ma al grado. La corrispondenza livello, grado, etichetta numerica, va chiaramente spiegata alla famiglia, poiché essendo sempre la competenza positiva, l’etichetta non è mai inferiore a sei. Tuttavia, nel profitto in pagella, potrebbero esserci dei voti negativi. Alla famiglia va spiegato che profitto e competenza sono due concetti differenti e che l’etichetta numerica può essere positiva, ma magari appartenere ad un livello di competenza più basso di quello auspicato per l’età dell’alunno.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Esempio: un alunno di terza media che non possiede le conoscenze e le abilità del livello 4 o 5 , neanche al livello essenziale, relativamente ad una qualsiasi delle competenze chiave considerate: gli viene attribuito il livello 3. Il grado del livello 3 sarà corrispondente all’effettiva padronanza evidenziata dall’allievo (basilare, adeguato, elevato, eccellente).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Altro esempio: un alunno di terza media che possiede tutte le conoscenze e le abilità del livello 5,   ma non tutte  in modo completo e articolato; su alcuni compiti necessita di indicazioni e supporti, è meramente esecutivo, oppure non è costante; su altri invece denota un buon grado di autonomia e responsabilità. Gli sarà attribuito il livello 5, con il  grado adeguato oppure avanzato, non eccellente.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invece possiede solo in parte e ad un livello solo essenziale le conoscenze e le abilità e l’autonomia è ridotta, gli va attribuito il grado basilare.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6.99999999999994" w:lineRule="auto"/>
        <w:ind w:left="-5" w:right="195" w:hanging="1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L’alunno e la famiglia debbono avere conoscenza dei descrittori dei livelli di competenza e dei gradi; il fascicolo va quindi allegato alla certificazione di competenza. L’etichetta numerica non è necessaria per la scuola primaria.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4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0"/>
        </w:tabs>
        <w:spacing w:after="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  <w:tab/>
        <w:t xml:space="preserve">                                                                                       Firma</w:t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0"/>
        </w:tabs>
        <w:spacing w:after="6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1905" w:w="16837" w:orient="landscape"/>
          <w:pgMar w:bottom="709" w:top="709" w:left="567" w:right="737" w:header="720" w:footer="720"/>
        </w:sect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7" w:w="11905" w:orient="portrait"/>
      <w:pgMar w:bottom="737" w:top="567" w:left="709" w:right="709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  <w:font w:name="Wingding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upperLetter"/>
      <w:lvlText w:val="%1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9.0" w:type="dxa"/>
        <w:left w:w="108.0" w:type="dxa"/>
        <w:bottom w:w="0.0" w:type="dxa"/>
        <w:right w:w="2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hyperlink" Target="http://www.icleonardosciascia.gov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iccamporeale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